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8A4F" w14:textId="7DA69EFA" w:rsidR="004243A3" w:rsidRDefault="004A29F1" w:rsidP="004A29F1">
      <w:pPr>
        <w:spacing w:after="0"/>
      </w:pPr>
      <w:r>
        <w:rPr>
          <w:noProof/>
        </w:rPr>
        <w:drawing>
          <wp:inline distT="0" distB="0" distL="0" distR="0" wp14:anchorId="7C2DCFC2" wp14:editId="270958BC">
            <wp:extent cx="2257425" cy="508162"/>
            <wp:effectExtent l="0" t="0" r="0" b="6350"/>
            <wp:docPr id="803680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80399" name="Picture 8036803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56" cy="5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14FB" w14:textId="77777777" w:rsidR="004A29F1" w:rsidRDefault="004A29F1" w:rsidP="004A29F1">
      <w:pPr>
        <w:spacing w:after="0"/>
      </w:pPr>
    </w:p>
    <w:p w14:paraId="6A8B07B1" w14:textId="6994ECFA" w:rsidR="004A29F1" w:rsidRDefault="004A29F1" w:rsidP="004A29F1">
      <w:pPr>
        <w:spacing w:after="0"/>
      </w:pPr>
      <w:r>
        <w:t>Thornell Corporation</w:t>
      </w:r>
    </w:p>
    <w:p w14:paraId="4CFC1A00" w14:textId="75968F52" w:rsidR="004A29F1" w:rsidRDefault="004A29F1" w:rsidP="004A29F1">
      <w:pPr>
        <w:spacing w:after="0"/>
      </w:pPr>
      <w:r>
        <w:t>P.O Box 363</w:t>
      </w:r>
    </w:p>
    <w:p w14:paraId="5DB4689B" w14:textId="451DE5E5" w:rsidR="004A29F1" w:rsidRDefault="004A29F1" w:rsidP="004A29F1">
      <w:pPr>
        <w:spacing w:after="0"/>
      </w:pPr>
      <w:r>
        <w:t>Smithville, MO, 64089</w:t>
      </w:r>
    </w:p>
    <w:p w14:paraId="35EDC145" w14:textId="77777777" w:rsidR="004A29F1" w:rsidRDefault="004A29F1" w:rsidP="004A29F1">
      <w:pPr>
        <w:spacing w:after="0"/>
        <w:rPr>
          <w:b/>
          <w:bCs/>
        </w:rPr>
      </w:pPr>
    </w:p>
    <w:p w14:paraId="566F04AE" w14:textId="5DBCFAC8" w:rsidR="004A29F1" w:rsidRPr="004A29F1" w:rsidRDefault="004A29F1" w:rsidP="004A29F1">
      <w:pPr>
        <w:spacing w:after="0"/>
        <w:rPr>
          <w:b/>
          <w:bCs/>
        </w:rPr>
      </w:pPr>
      <w:r w:rsidRPr="004A29F1">
        <w:rPr>
          <w:b/>
          <w:bCs/>
        </w:rPr>
        <w:t xml:space="preserve">Customer Service: </w:t>
      </w:r>
    </w:p>
    <w:p w14:paraId="54795B96" w14:textId="2A9CD252" w:rsidR="004A29F1" w:rsidRDefault="004A29F1" w:rsidP="004A29F1">
      <w:pPr>
        <w:spacing w:after="0"/>
      </w:pPr>
      <w:r>
        <w:t>888-873-3442</w:t>
      </w:r>
    </w:p>
    <w:p w14:paraId="59CFA444" w14:textId="7D670C0E" w:rsidR="004A29F1" w:rsidRDefault="0015744A" w:rsidP="004A29F1">
      <w:pPr>
        <w:spacing w:after="0"/>
      </w:pPr>
      <w:hyperlink r:id="rId5" w:history="1">
        <w:r w:rsidRPr="0015744A">
          <w:rPr>
            <w:rStyle w:val="Hyperlink"/>
          </w:rPr>
          <w:t>info@thornell.com</w:t>
        </w:r>
      </w:hyperlink>
    </w:p>
    <w:p w14:paraId="2B67B607" w14:textId="77777777" w:rsidR="0015744A" w:rsidRPr="004A29F1" w:rsidRDefault="0015744A" w:rsidP="004A29F1">
      <w:pPr>
        <w:spacing w:after="0"/>
        <w:rPr>
          <w:b/>
          <w:bCs/>
        </w:rPr>
      </w:pPr>
    </w:p>
    <w:p w14:paraId="1C732FA3" w14:textId="6B98A3C5" w:rsidR="004A29F1" w:rsidRPr="004A29F1" w:rsidRDefault="004A29F1" w:rsidP="004A29F1">
      <w:pPr>
        <w:spacing w:after="0"/>
        <w:rPr>
          <w:b/>
          <w:bCs/>
          <w:sz w:val="40"/>
          <w:szCs w:val="40"/>
        </w:rPr>
      </w:pPr>
      <w:r w:rsidRPr="004A29F1">
        <w:rPr>
          <w:b/>
          <w:bCs/>
          <w:sz w:val="40"/>
          <w:szCs w:val="40"/>
        </w:rPr>
        <w:t>Ingredient Communications Statement</w:t>
      </w:r>
    </w:p>
    <w:p w14:paraId="060471C3" w14:textId="72AC6FA0" w:rsidR="004A29F1" w:rsidRPr="004A29F1" w:rsidRDefault="00D9454C" w:rsidP="004A29F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Dog Odor-Off</w:t>
      </w:r>
      <w:r w:rsidR="00D759A9">
        <w:rPr>
          <w:b/>
          <w:bCs/>
          <w:sz w:val="32"/>
          <w:szCs w:val="32"/>
        </w:rPr>
        <w:t xml:space="preserve"> Concentrate</w:t>
      </w:r>
    </w:p>
    <w:p w14:paraId="3E6F7CDB" w14:textId="77777777" w:rsidR="004A29F1" w:rsidRDefault="004A29F1" w:rsidP="004A29F1">
      <w:pPr>
        <w:spacing w:after="0"/>
        <w:rPr>
          <w:b/>
          <w:bCs/>
        </w:rPr>
      </w:pPr>
    </w:p>
    <w:tbl>
      <w:tblPr>
        <w:tblW w:w="936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1751"/>
        <w:gridCol w:w="1653"/>
        <w:gridCol w:w="3120"/>
      </w:tblGrid>
      <w:tr w:rsidR="00D759A9" w:rsidRPr="00D759A9" w14:paraId="28589871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75E02D2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Name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34313EB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CAS No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603F843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fr-BE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fr-BE"/>
              </w:rPr>
              <w:t>Purpose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7FC0F3D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Designated Lists</w:t>
            </w:r>
          </w:p>
        </w:tc>
      </w:tr>
      <w:tr w:rsidR="00D759A9" w:rsidRPr="00D759A9" w14:paraId="2FF2457A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9DCE63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Water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A78AA8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23352D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Solvent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FCD7D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20F934A7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C602D6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C10-16 Alketh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0BA278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08B238F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Emulsifier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4E003A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3BEDD403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3659E5F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Isopropanol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C7962B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67-63-0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7CD469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Dispersant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91A2AEF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CA non-cancer hazards</w:t>
            </w:r>
          </w:p>
        </w:tc>
      </w:tr>
      <w:tr w:rsidR="00D759A9" w:rsidRPr="00D759A9" w14:paraId="0C8CEA2C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EB51FB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Lavandula Hybrida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7B4CA5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8022-15-9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C2983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D56231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72D1579D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00520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 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857D1A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C12B7D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5240B4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239A4196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41B246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050AC1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68391-01-5 / 53516-76-0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1E6769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160A4A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CA Priority Chemicals</w:t>
            </w:r>
          </w:p>
        </w:tc>
      </w:tr>
      <w:tr w:rsidR="00D759A9" w:rsidRPr="00D759A9" w14:paraId="20367011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FD2EEE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Orange Terpenes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A251FB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3D8D4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61138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6D756DCF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376101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Rosmarinus officinalis leaf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354535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0E1CA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96E09A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27836B18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02A11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Ethylene Brassylate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8EB228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F97BAA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AE17CF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313BA8FD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7B0320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Coumarin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D7B831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91-64-5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660054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CB685E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2C414FA5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8CEC30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Eugenol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F1DE56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97-53-0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8F74B5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210DED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65B92A47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099449B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Ethyl Vanillin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2E9DC1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0ACC91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FAAC7A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73AE7AB1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B97C7E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Heliotropine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8DBAD4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E941D0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32B001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7851D907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7A5D56F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Ethanol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FF9C3F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BE0916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 Component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13639B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2432EA2C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6FFEBC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Methylundecanal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3055CC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FC61C2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E32214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6907915C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04E63D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Citral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A59F2D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5392-40-5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7C729D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E9C9B8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76A20970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260784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Ethyl Hydroxypyrone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9F2E6F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692EA1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2B713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436AD343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151071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Pelargonium Graveolens Flower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C89214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3CE24D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6681E9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1828A187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437789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Geraniol Formate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F1A557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04D354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00F0F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553324AB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9C9749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Hydroxycitronellal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8A6F5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107-75-5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9DE361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CCD25E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35D2F274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6129E9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Isoeugenol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35B0B5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97-54-1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6CE74C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61BE6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fr-CA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fr-CA"/>
              </w:rPr>
              <w:t>IARC carcinogens, EU Fragrance Allergen</w:t>
            </w:r>
          </w:p>
        </w:tc>
      </w:tr>
      <w:tr w:rsidR="00D759A9" w:rsidRPr="00D759A9" w14:paraId="40C8BE93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8AC0F0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Isoeugenyl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BCA476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A231B6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FDF338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70201EC8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43E2E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Citrus Aurantifolia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7644EB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E2BE4E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4F9042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5B51CABB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B49D2B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P-Methanone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A25C49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F4D13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C0A1EF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630AC966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BDB575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Dipropylene Glycol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8B2F55B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47B7FF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 Component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EA2E9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39433C7D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FDD26D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lastRenderedPageBreak/>
              <w:t>5,5,6-Trimethylbicyclohept-2-ycyclohexanol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2280FA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EE263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C3C883B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0CFD705C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374676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Mentha Viridis (Spearmint) Leaf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3AF5B5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4F132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99ED27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</w:tbl>
    <w:p w14:paraId="50F32D7E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13264422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5EC72B4F" w14:textId="3DDF6697" w:rsidR="004A29F1" w:rsidRPr="00225B4D" w:rsidRDefault="004A29F1" w:rsidP="004A29F1">
      <w:pPr>
        <w:spacing w:after="0"/>
        <w:rPr>
          <w:b/>
          <w:bCs/>
          <w:u w:val="single"/>
        </w:rPr>
      </w:pPr>
      <w:r w:rsidRPr="00225B4D">
        <w:rPr>
          <w:b/>
          <w:bCs/>
          <w:u w:val="single"/>
        </w:rPr>
        <w:t>Links:</w:t>
      </w:r>
    </w:p>
    <w:tbl>
      <w:tblPr>
        <w:tblW w:w="5116" w:type="pct"/>
        <w:tblLayout w:type="fixed"/>
        <w:tblLook w:val="04A0" w:firstRow="1" w:lastRow="0" w:firstColumn="1" w:lastColumn="0" w:noHBand="0" w:noVBand="1"/>
      </w:tblPr>
      <w:tblGrid>
        <w:gridCol w:w="2670"/>
        <w:gridCol w:w="8381"/>
      </w:tblGrid>
      <w:tr w:rsidR="004A29F1" w:rsidRPr="004E286E" w14:paraId="44D07BBD" w14:textId="77777777" w:rsidTr="001379C2">
        <w:tc>
          <w:tcPr>
            <w:tcW w:w="1208" w:type="pct"/>
            <w:shd w:val="clear" w:color="auto" w:fill="auto"/>
          </w:tcPr>
          <w:p w14:paraId="19D569EA" w14:textId="77777777" w:rsidR="004A29F1" w:rsidRPr="00311E96" w:rsidRDefault="004A29F1" w:rsidP="004A29F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non-cancer hazards</w:t>
            </w:r>
          </w:p>
        </w:tc>
        <w:tc>
          <w:tcPr>
            <w:tcW w:w="3792" w:type="pct"/>
            <w:shd w:val="clear" w:color="auto" w:fill="auto"/>
          </w:tcPr>
          <w:p w14:paraId="2B4D0549" w14:textId="77777777" w:rsidR="004A29F1" w:rsidRPr="004E286E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6" w:history="1">
              <w:r w:rsidRPr="004E286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https://oehha.ca.gov/chemicals</w:t>
              </w:r>
            </w:hyperlink>
          </w:p>
        </w:tc>
      </w:tr>
      <w:tr w:rsidR="004A29F1" w:rsidRPr="00C7288F" w14:paraId="14A7EED5" w14:textId="77777777" w:rsidTr="001379C2">
        <w:tc>
          <w:tcPr>
            <w:tcW w:w="1208" w:type="pct"/>
            <w:shd w:val="clear" w:color="auto" w:fill="auto"/>
          </w:tcPr>
          <w:p w14:paraId="0D27E0AC" w14:textId="77777777" w:rsidR="004A29F1" w:rsidRPr="00311E96" w:rsidRDefault="004A29F1" w:rsidP="004A29F1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Priority Chemicals</w:t>
            </w:r>
          </w:p>
        </w:tc>
        <w:tc>
          <w:tcPr>
            <w:tcW w:w="3792" w:type="pct"/>
            <w:shd w:val="clear" w:color="auto" w:fill="auto"/>
          </w:tcPr>
          <w:p w14:paraId="4DE2E63F" w14:textId="77777777" w:rsidR="004A29F1" w:rsidRPr="00C7288F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7" w:history="1">
              <w:r w:rsidRPr="00C7288F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https://biomonitoring.ca.gov/sites/default/files/downloads/PriorityChemicalsList_June2021.pdf</w:t>
              </w:r>
            </w:hyperlink>
          </w:p>
        </w:tc>
      </w:tr>
      <w:tr w:rsidR="004A29F1" w:rsidRPr="0028721E" w14:paraId="0504330E" w14:textId="77777777" w:rsidTr="001379C2">
        <w:tc>
          <w:tcPr>
            <w:tcW w:w="1208" w:type="pct"/>
            <w:shd w:val="clear" w:color="auto" w:fill="auto"/>
          </w:tcPr>
          <w:p w14:paraId="09822318" w14:textId="77777777" w:rsidR="004A29F1" w:rsidRPr="00311E96" w:rsidRDefault="004A29F1" w:rsidP="001379C2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hAnsi="Arial" w:cs="Arial"/>
                <w:sz w:val="18"/>
                <w:szCs w:val="18"/>
              </w:rPr>
              <w:t>EU Fragrance Allergen</w:t>
            </w:r>
          </w:p>
        </w:tc>
        <w:tc>
          <w:tcPr>
            <w:tcW w:w="3792" w:type="pct"/>
            <w:shd w:val="clear" w:color="auto" w:fill="auto"/>
          </w:tcPr>
          <w:p w14:paraId="60890EA8" w14:textId="77777777" w:rsidR="004A29F1" w:rsidRPr="0028721E" w:rsidRDefault="004A29F1" w:rsidP="001379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8" w:history="1">
              <w:r w:rsidRPr="00EB73F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https://ec.europa.eu/health/scientific_committees/opinions_layman/perfume-allergies/en/l-3/1-introduction.htm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E5D3AC" w14:textId="77777777" w:rsidR="004A29F1" w:rsidRDefault="004A29F1"/>
    <w:sectPr w:rsidR="004A29F1" w:rsidSect="004A2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F1"/>
    <w:rsid w:val="0001494E"/>
    <w:rsid w:val="0015744A"/>
    <w:rsid w:val="002421F5"/>
    <w:rsid w:val="002F5165"/>
    <w:rsid w:val="00313FD9"/>
    <w:rsid w:val="003D7DB6"/>
    <w:rsid w:val="004243A3"/>
    <w:rsid w:val="004A29F1"/>
    <w:rsid w:val="0053615D"/>
    <w:rsid w:val="00590478"/>
    <w:rsid w:val="0071165A"/>
    <w:rsid w:val="00827CBD"/>
    <w:rsid w:val="009D7EFE"/>
    <w:rsid w:val="00AE4D2E"/>
    <w:rsid w:val="00D759A9"/>
    <w:rsid w:val="00D9454C"/>
    <w:rsid w:val="00DD0573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9CA9"/>
  <w15:chartTrackingRefBased/>
  <w15:docId w15:val="{3CB3BDA1-AACF-4D12-B76C-F78BFAE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F1"/>
    <w:pPr>
      <w:spacing w:after="20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Hyperlink">
    <w:name w:val="Hyperlink"/>
    <w:rsid w:val="004A29F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F1"/>
    <w:rPr>
      <w:color w:val="605E5C"/>
      <w:shd w:val="clear" w:color="auto" w:fill="E1DFDD"/>
    </w:rPr>
  </w:style>
  <w:style w:type="paragraph" w:customStyle="1" w:styleId="SDSTableTextNormal">
    <w:name w:val="SDS_TableText_Normal"/>
    <w:link w:val="SDSTableTextNormalChar"/>
    <w:uiPriority w:val="13"/>
    <w:qFormat/>
    <w:rsid w:val="0071165A"/>
    <w:pPr>
      <w:keepLines/>
      <w:spacing w:after="0" w:line="240" w:lineRule="auto"/>
    </w:pPr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character" w:customStyle="1" w:styleId="SDSTableTextNormalChar">
    <w:name w:val="SDS_TableText_Normal Char"/>
    <w:link w:val="SDSTableTextNormal"/>
    <w:uiPriority w:val="13"/>
    <w:rsid w:val="0071165A"/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paragraph" w:customStyle="1" w:styleId="SDSTableTextHeading1">
    <w:name w:val="SDS_TableText_Heading1"/>
    <w:link w:val="SDSTableTextHeading1Char"/>
    <w:uiPriority w:val="10"/>
    <w:qFormat/>
    <w:rsid w:val="0071165A"/>
    <w:pPr>
      <w:keepNext/>
      <w:keepLines/>
      <w:spacing w:after="0" w:line="240" w:lineRule="auto"/>
    </w:pPr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  <w:style w:type="character" w:customStyle="1" w:styleId="SDSTableTextHeading1Char">
    <w:name w:val="SDS_TableText_Heading1 Char"/>
    <w:link w:val="SDSTableTextHeading1"/>
    <w:uiPriority w:val="10"/>
    <w:rsid w:val="0071165A"/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cientific_committees/opinions_layman/perfume-allergies/en/l-3/1-introduct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monitoring.ca.gov/sites/default/files/downloads/PriorityChemicalsList_June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hha.ca.gov/chemicals" TargetMode="External"/><Relationship Id="rId5" Type="http://schemas.openxmlformats.org/officeDocument/2006/relationships/hyperlink" Target="mailto:infor@thornel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Roach</dc:creator>
  <cp:keywords/>
  <dc:description/>
  <cp:lastModifiedBy>William O'Malley</cp:lastModifiedBy>
  <cp:revision>5</cp:revision>
  <cp:lastPrinted>2024-12-17T21:07:00Z</cp:lastPrinted>
  <dcterms:created xsi:type="dcterms:W3CDTF">2025-04-29T18:10:00Z</dcterms:created>
  <dcterms:modified xsi:type="dcterms:W3CDTF">2025-07-25T15:07:00Z</dcterms:modified>
</cp:coreProperties>
</file>